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Gujarat has highest vacancies in HC judges and HC Staff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Meets SC quotas among SC officers and constabulary</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gender diversity among judges</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 contributes over 85% of its total legal aid budget</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Gujarat’s ranking fell drastically, dropping seven places from fourth to eleventh in 2025. This year’s ranking highlights persistent gaps in capacity in the state.</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Ahmedabad:</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shows that Gujarat has the highest number of vacancies in India among High Court judges and High Court staff. IJR 2025 ranks Gujarat 14th in Judiciary and 13th in Legal Aid, while overall it was ranked 11th (2022: 4th) among the 18 Large and Mid-sized states (with populations of over one crore each).</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5">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Gujarat’s Ranks: Pillar Wise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1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1E">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11</w:t>
            </w:r>
          </w:p>
        </w:tc>
        <w:tc>
          <w:tcPr/>
          <w:p w:rsidR="00000000" w:rsidDel="00000000" w:rsidP="00000000" w:rsidRDefault="00000000" w:rsidRPr="00000000" w14:paraId="0000001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p w:rsidR="00000000" w:rsidDel="00000000" w:rsidP="00000000" w:rsidRDefault="00000000" w:rsidRPr="00000000" w14:paraId="00000021">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9</w:t>
            </w:r>
          </w:p>
        </w:tc>
        <w:tc>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4">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9</w:t>
            </w:r>
          </w:p>
        </w:tc>
        <w:tc>
          <w:tcPr/>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7">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14</w:t>
            </w:r>
          </w:p>
        </w:tc>
        <w:tc>
          <w:tcPr/>
          <w:p w:rsidR="00000000" w:rsidDel="00000000" w:rsidP="00000000" w:rsidRDefault="00000000" w:rsidRPr="00000000" w14:paraId="0000002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p w:rsidR="00000000" w:rsidDel="00000000" w:rsidP="00000000" w:rsidRDefault="00000000" w:rsidRPr="00000000" w14:paraId="0000002A">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13</w:t>
            </w:r>
          </w:p>
        </w:tc>
        <w:tc>
          <w:tcPr/>
          <w:p w:rsidR="00000000" w:rsidDel="00000000" w:rsidP="00000000" w:rsidRDefault="00000000" w:rsidRPr="00000000" w14:paraId="0000002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bl>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Increasing vacancies across justice system</w:t>
      </w:r>
    </w:p>
    <w:p w:rsidR="00000000" w:rsidDel="00000000" w:rsidP="00000000" w:rsidRDefault="00000000" w:rsidRPr="00000000" w14:paraId="00000039">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of 2024, vacancies range from 38% in HC (among the highest in the country) to nearly 47% staff vacancy in HC staff, the highest among all states and UTs. As of 2023, Guajarat had 29% vacancy in police constabulary of which only 16% were women. </w:t>
      </w:r>
    </w:p>
    <w:p w:rsidR="00000000" w:rsidDel="00000000" w:rsidP="00000000" w:rsidRDefault="00000000" w:rsidRPr="00000000" w14:paraId="0000003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Gujarat Forensic department, 1 in every two scientific staff is missing in the forensic labs and there is a 46% shortfall of administrative staff. </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Between 2010 and 2022, the state has been unable to meet caste quotas in the police. ST constable vacancies were over 20% as compared to SC constables where the state has exceeded quota fulfilments since 2016. 1 in every 4 OBC officer positions were vacant in 2023 in comparison to OBC constables where the state exceeded caste quotas.  In the judiciary, Gujarat has been able to meet only 2% of its positions reserved for ST judges since 2022. Women accounted for just 20% among the lower judiciary - well below the 38% national average. </w:t>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Gujarat’s 32 prisons are over 18% their capacity and run with a very high overall staff</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shortfall of 40%. Within the prison staff, vacancies stand the highest among prison officers (43%) and correctional staff (44%). 1 in every four prisons recorded an occupancy rate between 150-250%. Between 2021 and 2022, it recorded an increase in vacancies among its officers - from 30% to 43%. Vacancies among its medical staff doubled to 28% and shortages among correctional staff stood at 44%. </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 </w:t>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In legal aid, despite the state contributing 87% of its total legal aid budget, it could utilise only 78% of it. Utilisation of NALSA Fund also fell to 69% in 202-23. There were 191 legal service clinics for its 18000 villages, averaging to one clinic serving 93 villages.</w:t>
      </w: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9">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A">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8">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3">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
                <a:graphic>
                  <a:graphicData uri="http://schemas.microsoft.com/office/word/2010/wordprocessingShape">
                    <wps:wsp>
                      <wps:cNvSpPr/>
                      <wps:cNvPr id="3" name="Shape 3"/>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
                <a:graphic>
                  <a:graphicData uri="http://schemas.microsoft.com/office/word/2010/wordprocessingShape">
                    <wps:wsp>
                      <wps:cNvSpPr/>
                      <wps:cNvPr id="6" name="Shape 6"/>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
                <a:graphic>
                  <a:graphicData uri="http://schemas.microsoft.com/office/word/2010/wordprocessingShape">
                    <wps:wsp>
                      <wps:cNvSpPr/>
                      <wps:cNvPr id="5" name="Shape 5"/>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
                <a:graphic>
                  <a:graphicData uri="http://schemas.microsoft.com/office/word/2010/wordprocessingShape">
                    <wps:wsp>
                      <wps:cNvSpPr/>
                      <wps:cNvPr id="2" name="Shape 2"/>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
                <a:graphic>
                  <a:graphicData uri="http://schemas.microsoft.com/office/word/2010/wordprocessingShape">
                    <wps:wsp>
                      <wps:cNvSpPr/>
                      <wps:cNvPr id="4" name="Shape 4"/>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5">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highlight w:val="white"/>
          <w:u w:val="single"/>
        </w:rPr>
      </w:pPr>
      <w:r w:rsidDel="00000000" w:rsidR="00000000" w:rsidRPr="00000000">
        <w:rPr>
          <w:rtl w:val="0"/>
        </w:rPr>
      </w:r>
    </w:p>
    <w:sectPr>
      <w:headerReference r:id="rId10" w:type="default"/>
      <w:footerReference r:id="rId11"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ind w:left="-1260" w:right="-1260" w:firstLine="0"/>
      <w:jc w:val="center"/>
      <w:rPr/>
    </w:pPr>
    <w:r w:rsidDel="00000000" w:rsidR="00000000" w:rsidRPr="00000000">
      <w:rPr/>
      <w:drawing>
        <wp:inline distB="114300" distT="114300" distL="114300" distR="114300">
          <wp:extent cx="5943600" cy="56769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Overall staff includes officers, cadre staff, correctional staff, medical staff and medical officers,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1.png"/>
          <a:graphic>
            <a:graphicData uri="http://schemas.openxmlformats.org/drawingml/2006/picture">
              <pic:pic>
                <pic:nvPicPr>
                  <pic:cNvPr descr="A red gavel on a black background&#10;&#10;Description automatically generated" id="0" name="image1.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4HRPMos+yfsz21xPar+ak797eg==">CgMxLjAaHwoBMBIaChgICVIUChJ0YWJsZS5qZHA5M3Z1Y3k1bGI4AHIhMWpIczZUdDhGbmlhN29jbFpTN0psN3BNdmwxc0NlU3Zt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